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Примірний перелік </w:t>
      </w:r>
      <w:r w:rsidDel="00000000" w:rsidR="00000000" w:rsidRPr="00000000">
        <w:rPr>
          <w:rFonts w:ascii="Times New Roman" w:cs="Times New Roman" w:eastAsia="Times New Roman" w:hAnsi="Times New Roman"/>
          <w:b w:val="1"/>
          <w:sz w:val="24"/>
          <w:szCs w:val="24"/>
          <w:rtl w:val="0"/>
        </w:rPr>
        <w:t xml:space="preserve">відомостей, що містяться у скарзі на рішення експертної команди з оцінювання повсякденного функціонування особи/рішення медико-соціальної експертної комісії, прийняте до 31 грудня 2024 року</w:t>
      </w:r>
    </w:p>
    <w:p w:rsidR="00000000" w:rsidDel="00000000" w:rsidP="00000000" w:rsidRDefault="00000000" w:rsidRPr="00000000" w14:paraId="00000002">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Прізвище, власне ім’я, по батькові (за наявності) </w:t>
      </w:r>
      <w:r w:rsidDel="00000000" w:rsidR="00000000" w:rsidRPr="00000000">
        <w:rPr>
          <w:rFonts w:ascii="Times New Roman" w:cs="Times New Roman" w:eastAsia="Times New Roman" w:hAnsi="Times New Roman"/>
          <w:sz w:val="24"/>
          <w:szCs w:val="24"/>
          <w:rtl w:val="0"/>
        </w:rPr>
        <w:t xml:space="preserve">скаржника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Дата народження скаржника.</w:t>
      </w:r>
    </w:p>
    <w:p w:rsidR="00000000" w:rsidDel="00000000" w:rsidP="00000000" w:rsidRDefault="00000000" w:rsidRPr="00000000" w14:paraId="00000006">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Реєстраційний номер облікової картки платника податків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i мають відмітку у паспорті громадянина України) скаржника.</w:t>
      </w:r>
    </w:p>
    <w:p w:rsidR="00000000" w:rsidDel="00000000" w:rsidP="00000000" w:rsidRDefault="00000000" w:rsidRPr="00000000" w14:paraId="00000008">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Унікальний номер запису в Єдиному державному демографічному реєстрі (за наявності).</w:t>
      </w:r>
    </w:p>
    <w:p w:rsidR="00000000" w:rsidDel="00000000" w:rsidP="00000000" w:rsidRDefault="00000000" w:rsidRPr="00000000" w14:paraId="0000000A">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Адреса задекларованого/зареєстрованого місця проживання (перебування) скаржника.</w:t>
      </w:r>
    </w:p>
    <w:p w:rsidR="00000000" w:rsidDel="00000000" w:rsidP="00000000" w:rsidRDefault="00000000" w:rsidRPr="00000000" w14:paraId="0000000C">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Контактні дані скаржника: номер телефону, адреса електронної пошти (за наявності).</w:t>
      </w:r>
    </w:p>
    <w:p w:rsidR="00000000" w:rsidDel="00000000" w:rsidP="00000000" w:rsidRDefault="00000000" w:rsidRPr="00000000" w14:paraId="0000000E">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Відомості про уповноваженого представника скаржника </w:t>
      </w:r>
      <w:r w:rsidDel="00000000" w:rsidR="00000000" w:rsidRPr="00000000">
        <w:rPr>
          <w:rFonts w:ascii="Times New Roman" w:cs="Times New Roman" w:eastAsia="Times New Roman" w:hAnsi="Times New Roman"/>
          <w:i w:val="1"/>
          <w:sz w:val="24"/>
          <w:szCs w:val="24"/>
          <w:rtl w:val="0"/>
        </w:rPr>
        <w:t xml:space="preserve">(додатково зазначаються у разі подання ним скарги)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прізвище, власне ім’я, по батькові (за наявності);</w:t>
      </w:r>
    </w:p>
    <w:p w:rsidR="00000000" w:rsidDel="00000000" w:rsidP="00000000" w:rsidRDefault="00000000" w:rsidRPr="00000000" w14:paraId="00000012">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адреса задекларованого/зареєстрованого місця проживання (перебування);</w:t>
      </w:r>
    </w:p>
    <w:p w:rsidR="00000000" w:rsidDel="00000000" w:rsidP="00000000" w:rsidRDefault="00000000" w:rsidRPr="00000000" w14:paraId="00000014">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контактні дані: номер телефону, адреса електронної пошти (за наявності).</w:t>
      </w:r>
    </w:p>
    <w:p w:rsidR="00000000" w:rsidDel="00000000" w:rsidP="00000000" w:rsidRDefault="00000000" w:rsidRPr="00000000" w14:paraId="00000016">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Дата прийняття та номер рішення експертної команди з оцінювання повсякденного функціонування особи або медико-соціальної експертної комісії, що оскаржується.</w:t>
      </w:r>
    </w:p>
    <w:p w:rsidR="00000000" w:rsidDel="00000000" w:rsidP="00000000" w:rsidRDefault="00000000" w:rsidRPr="00000000" w14:paraId="00000018">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Питання, яких стосується скарга </w:t>
      </w:r>
      <w:r w:rsidDel="00000000" w:rsidR="00000000" w:rsidRPr="00000000">
        <w:rPr>
          <w:rFonts w:ascii="Times New Roman" w:cs="Times New Roman" w:eastAsia="Times New Roman" w:hAnsi="Times New Roman"/>
          <w:i w:val="1"/>
          <w:sz w:val="24"/>
          <w:szCs w:val="24"/>
          <w:rtl w:val="0"/>
        </w:rPr>
        <w:t xml:space="preserve">(зазначити необхідне)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0" w:before="0" w:line="240" w:lineRule="auto"/>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продовження тимчасової непрацездатності;</w:t>
      </w:r>
    </w:p>
    <w:p w:rsidR="00000000" w:rsidDel="00000000" w:rsidP="00000000" w:rsidRDefault="00000000" w:rsidRPr="00000000" w14:paraId="0000001B">
      <w:pPr>
        <w:spacing w:after="0" w:before="0" w:line="240" w:lineRule="auto"/>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встановлення інвалідності;</w:t>
      </w:r>
    </w:p>
    <w:p w:rsidR="00000000" w:rsidDel="00000000" w:rsidP="00000000" w:rsidRDefault="00000000" w:rsidRPr="00000000" w14:paraId="0000001C">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визначення потреби в постійному догляді та інших соціальних послугах, призначення допоміжних засобів реабілітації (технічних та інших засобів реабілітації) та/або медичних виробів;</w:t>
      </w:r>
    </w:p>
    <w:p w:rsidR="00000000" w:rsidDel="00000000" w:rsidP="00000000" w:rsidRDefault="00000000" w:rsidRPr="00000000" w14:paraId="0000001D">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встановлення причинного зв’язку інвалідності з хворобами, перенесеними у дитинстві;</w:t>
      </w:r>
    </w:p>
    <w:p w:rsidR="00000000" w:rsidDel="00000000" w:rsidP="00000000" w:rsidRDefault="00000000" w:rsidRPr="00000000" w14:paraId="0000001E">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встановлення ступеню втрати професійної працездатності;</w:t>
      </w:r>
    </w:p>
    <w:p w:rsidR="00000000" w:rsidDel="00000000" w:rsidP="00000000" w:rsidRDefault="00000000" w:rsidRPr="00000000" w14:paraId="0000001F">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визначення медичних показань для забезпечення автомобілем або електроскутером і протипоказань до керування ними;</w:t>
      </w:r>
    </w:p>
    <w:p w:rsidR="00000000" w:rsidDel="00000000" w:rsidP="00000000" w:rsidRDefault="00000000" w:rsidRPr="00000000" w14:paraId="00000020">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встановлення причинного зв’язку смерті з професійним захворюванням, трудовим каліцтвом або іншим ушкодженням здоров’я.</w:t>
      </w:r>
    </w:p>
    <w:p w:rsidR="00000000" w:rsidDel="00000000" w:rsidP="00000000" w:rsidRDefault="00000000" w:rsidRPr="00000000" w14:paraId="00000021">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Вимоги скаржника щодо зміни або скасування рішення експертної команди з оцінювання повсякденного функціонування особи або медико-соціальної експертної комісії, що оскаржується, та їх обґрунтування.</w:t>
      </w:r>
    </w:p>
    <w:p w:rsidR="00000000" w:rsidDel="00000000" w:rsidP="00000000" w:rsidRDefault="00000000" w:rsidRPr="00000000" w14:paraId="00000023">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Бажана форма розгляду скарги* </w:t>
      </w:r>
      <w:r w:rsidDel="00000000" w:rsidR="00000000" w:rsidRPr="00000000">
        <w:rPr>
          <w:rFonts w:ascii="Times New Roman" w:cs="Times New Roman" w:eastAsia="Times New Roman" w:hAnsi="Times New Roman"/>
          <w:i w:val="1"/>
          <w:sz w:val="24"/>
          <w:szCs w:val="24"/>
          <w:rtl w:val="0"/>
        </w:rPr>
        <w:t xml:space="preserve">(зазначити один з варіантів)</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очно;</w:t>
      </w:r>
    </w:p>
    <w:p w:rsidR="00000000" w:rsidDel="00000000" w:rsidP="00000000" w:rsidRDefault="00000000" w:rsidRPr="00000000" w14:paraId="00000026">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заочно;</w:t>
      </w:r>
    </w:p>
    <w:p w:rsidR="00000000" w:rsidDel="00000000" w:rsidP="00000000" w:rsidRDefault="00000000" w:rsidRPr="00000000" w14:paraId="00000027">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з використанням методів і засобів телемедицини.</w:t>
      </w:r>
    </w:p>
    <w:p w:rsidR="00000000" w:rsidDel="00000000" w:rsidP="00000000" w:rsidRDefault="00000000" w:rsidRPr="00000000" w14:paraId="00000028">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Дата складення скарги.</w:t>
      </w:r>
    </w:p>
    <w:p w:rsidR="00000000" w:rsidDel="00000000" w:rsidP="00000000" w:rsidRDefault="00000000" w:rsidRPr="00000000" w14:paraId="0000002A">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w:t>
      </w:r>
    </w:p>
    <w:p w:rsidR="00000000" w:rsidDel="00000000" w:rsidP="00000000" w:rsidRDefault="00000000" w:rsidRPr="00000000" w14:paraId="0000002B">
      <w:pPr>
        <w:spacing w:after="0" w:line="24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Рішення щодо форми розгляду скарги приймається Центром оцінювання функціонального стану особи.</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Примірний перелік відомостей, що містяться у клопотанні про поновлення строку подання скарги на рішення експертної команди з оцінювання повсякденного функціонування особи/рішення медико-соціальної експертної комісії, прийняте до 31 грудня 2024 року</w:t>
      </w:r>
    </w:p>
    <w:p w:rsidR="00000000" w:rsidDel="00000000" w:rsidP="00000000" w:rsidRDefault="00000000" w:rsidRPr="00000000" w14:paraId="0000002F">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Прізвище, власне ім’я, по батькові (за наявності) </w:t>
      </w:r>
      <w:r w:rsidDel="00000000" w:rsidR="00000000" w:rsidRPr="00000000">
        <w:rPr>
          <w:rFonts w:ascii="Times New Roman" w:cs="Times New Roman" w:eastAsia="Times New Roman" w:hAnsi="Times New Roman"/>
          <w:sz w:val="24"/>
          <w:szCs w:val="24"/>
          <w:rtl w:val="0"/>
        </w:rPr>
        <w:t xml:space="preserve">скаржника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Дата народження скаржника.</w:t>
      </w:r>
    </w:p>
    <w:p w:rsidR="00000000" w:rsidDel="00000000" w:rsidP="00000000" w:rsidRDefault="00000000" w:rsidRPr="00000000" w14:paraId="00000033">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Реєстраційний номер облікової картки платника податків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i мають відмітку у паспорті громадянина України) скаржника.</w:t>
      </w:r>
    </w:p>
    <w:p w:rsidR="00000000" w:rsidDel="00000000" w:rsidP="00000000" w:rsidRDefault="00000000" w:rsidRPr="00000000" w14:paraId="00000035">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Унікальний номер запису в Єдиному державному демографічному реєстрі (за наявності).</w:t>
      </w:r>
    </w:p>
    <w:p w:rsidR="00000000" w:rsidDel="00000000" w:rsidP="00000000" w:rsidRDefault="00000000" w:rsidRPr="00000000" w14:paraId="00000037">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Адреса задекларованого/зареєстрованого місця проживання (перебування) скаржника.</w:t>
      </w:r>
    </w:p>
    <w:p w:rsidR="00000000" w:rsidDel="00000000" w:rsidP="00000000" w:rsidRDefault="00000000" w:rsidRPr="00000000" w14:paraId="00000039">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Контактні дані скаржника: номер телефону, адреса електронної пошти (за наявності).</w:t>
      </w:r>
    </w:p>
    <w:p w:rsidR="00000000" w:rsidDel="00000000" w:rsidP="00000000" w:rsidRDefault="00000000" w:rsidRPr="00000000" w14:paraId="0000003B">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Відомості про уповноваженого представника скаржника </w:t>
      </w:r>
      <w:r w:rsidDel="00000000" w:rsidR="00000000" w:rsidRPr="00000000">
        <w:rPr>
          <w:rFonts w:ascii="Times New Roman" w:cs="Times New Roman" w:eastAsia="Times New Roman" w:hAnsi="Times New Roman"/>
          <w:i w:val="1"/>
          <w:sz w:val="24"/>
          <w:szCs w:val="24"/>
          <w:rtl w:val="0"/>
        </w:rPr>
        <w:t xml:space="preserve">(додатково зазначаються у разі подання ним скарги)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прізвище, власне ім’я, по батькові (за наявності);</w:t>
      </w:r>
    </w:p>
    <w:p w:rsidR="00000000" w:rsidDel="00000000" w:rsidP="00000000" w:rsidRDefault="00000000" w:rsidRPr="00000000" w14:paraId="0000003F">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адреса задекларованого/зареєстрованого місця проживання (перебування);</w:t>
      </w:r>
    </w:p>
    <w:p w:rsidR="00000000" w:rsidDel="00000000" w:rsidP="00000000" w:rsidRDefault="00000000" w:rsidRPr="00000000" w14:paraId="00000041">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контактні дані: номер телефону, адреса електронної пошти (за наявності).</w:t>
      </w:r>
    </w:p>
    <w:p w:rsidR="00000000" w:rsidDel="00000000" w:rsidP="00000000" w:rsidRDefault="00000000" w:rsidRPr="00000000" w14:paraId="00000043">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Дата прийняття та номер рішення експертної команди з оцінювання повсякденного функціонування особи або медико-соціальної експертної комісії, що оскаржується.</w:t>
      </w:r>
    </w:p>
    <w:p w:rsidR="00000000" w:rsidDel="00000000" w:rsidP="00000000" w:rsidRDefault="00000000" w:rsidRPr="00000000" w14:paraId="00000045">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Поважні причини пропуску строку подання скарги </w:t>
      </w:r>
      <w:r w:rsidDel="00000000" w:rsidR="00000000" w:rsidRPr="00000000">
        <w:rPr>
          <w:rFonts w:ascii="Times New Roman" w:cs="Times New Roman" w:eastAsia="Times New Roman" w:hAnsi="Times New Roman"/>
          <w:i w:val="1"/>
          <w:sz w:val="24"/>
          <w:szCs w:val="24"/>
          <w:rtl w:val="0"/>
        </w:rPr>
        <w:t xml:space="preserve">(зазначити необхідне)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відрядження;</w:t>
      </w:r>
    </w:p>
    <w:p w:rsidR="00000000" w:rsidDel="00000000" w:rsidP="00000000" w:rsidRDefault="00000000" w:rsidRPr="00000000" w14:paraId="00000048">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тимчасова непрацездатність;</w:t>
      </w:r>
    </w:p>
    <w:p w:rsidR="00000000" w:rsidDel="00000000" w:rsidP="00000000" w:rsidRDefault="00000000" w:rsidRPr="00000000" w14:paraId="00000049">
      <w:pPr>
        <w:spacing w:after="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24"/>
          <w:szCs w:val="24"/>
          <w:rtl w:val="0"/>
        </w:rPr>
        <w:t xml:space="preserve">проходження військової служби.</w:t>
      </w:r>
    </w:p>
    <w:p w:rsidR="00000000" w:rsidDel="00000000" w:rsidP="00000000" w:rsidRDefault="00000000" w:rsidRPr="00000000" w14:paraId="0000004A">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Обґрунтування наявності поважних причин пропуску строку подання скарги.</w:t>
      </w:r>
    </w:p>
    <w:p w:rsidR="00000000" w:rsidDel="00000000" w:rsidP="00000000" w:rsidRDefault="00000000" w:rsidRPr="00000000" w14:paraId="0000004C">
      <w:pPr>
        <w:spacing w:after="0" w:before="0"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before="0" w:line="240" w:lineRule="auto"/>
        <w:ind w:firstLine="566.9291338582675"/>
        <w:jc w:val="both"/>
        <w:rPr/>
      </w:pPr>
      <w:r w:rsidDel="00000000" w:rsidR="00000000" w:rsidRPr="00000000">
        <w:rPr>
          <w:rFonts w:ascii="Times New Roman" w:cs="Times New Roman" w:eastAsia="Times New Roman" w:hAnsi="Times New Roman"/>
          <w:sz w:val="24"/>
          <w:szCs w:val="24"/>
          <w:rtl w:val="0"/>
        </w:rPr>
        <w:t xml:space="preserve">11. Дата складення клопотання.</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k8TSrfPKugLIg9q+IkEGqtowQ==">CgMxLjA4AGooChRzdWdnZXN0LmRkMjRzM20wYnNmZRIQSXJ5bmEgU2hldmNoZW5rb3IhMXV0TDVaanpKaTZxX01LZzMyYVNDY1BZT3VQQi1ZTVFp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2025-01-31T20:19:00Z</dcterms:created>
  <dc:creator>Acer</dc:creator>
</cp:coreProperties>
</file>